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outlineLvl w:val="1"/>
        <w:rPr>
          <w:b w:val="1"/>
          <w:bCs w:val="1"/>
        </w:rPr>
      </w:pPr>
      <w:r>
        <w:rPr>
          <w:b w:val="1"/>
          <w:bCs w:val="1"/>
          <w:color w:val="000000"/>
          <w:u w:color="000000"/>
          <w:rtl w:val="0"/>
          <w:lang w:val="en-US"/>
        </w:rPr>
        <w:t>68A-6.0071</w:t>
      </w:r>
      <w:r>
        <w:rPr>
          <w:b w:val="1"/>
          <w:bCs w:val="1"/>
          <w:rtl w:val="0"/>
          <w:lang w:val="en-US"/>
        </w:rPr>
        <w:t xml:space="preserve"> Record Keeping and Reporting Requirements.</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jc w:val="both"/>
      </w:pPr>
      <w:r>
        <w:rPr>
          <w:rtl w:val="0"/>
          <w:lang w:val="en-US"/>
        </w:rPr>
        <w:t>Any person who possesses any live venomous reptile or reptile of concern shall have a permit issued in accordance with Section 379.372, and if applicable Section 379.3761, F.S., and comply with Section 379.304, F.S., and the provisions of this rule, Rule 68A-6.007, F.A.C., and, if applicable, Rule 68A-6.0072, F.A.C.</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pPr>
      <w:r>
        <w:rPr>
          <w:rtl w:val="0"/>
          <w:lang w:val="en-US"/>
        </w:rPr>
        <w:t>(1) Record Keeping:</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jc w:val="both"/>
      </w:pPr>
      <w:r>
        <w:rPr>
          <w:rtl w:val="0"/>
          <w:lang w:val="en-US"/>
        </w:rPr>
        <w:t xml:space="preserve">Possessors shall maintain </w:t>
      </w:r>
      <w:r>
        <w:rPr>
          <w:u w:val="single"/>
          <w:rtl w:val="0"/>
          <w:lang w:val="en-US"/>
        </w:rPr>
        <w:t xml:space="preserve">at the licensed premises </w:t>
      </w:r>
      <w:r>
        <w:rPr>
          <w:rtl w:val="0"/>
          <w:lang w:val="en-US"/>
        </w:rPr>
        <w:t>an accurate record of all changes in inventory including births, deaths, acquisitions, sales and transfers of all venomous reptiles or reptiles of concern. Such records shall be kept on the licensed premises on a</w:t>
      </w:r>
      <w:r>
        <w:rPr>
          <w:u w:val="single"/>
          <w:rtl w:val="0"/>
          <w:lang w:val="en-US"/>
        </w:rPr>
        <w:t xml:space="preserve"> Venomous Reptile or Reptile of Concern Inventory Report Form, FWCDLE_#####(##/##),</w:t>
      </w:r>
      <w:r>
        <w:rPr>
          <w:strike w:val="1"/>
          <w:dstrike w:val="0"/>
          <w:rtl w:val="0"/>
          <w:lang w:val="en-US"/>
        </w:rPr>
        <w:t xml:space="preserve"> Captive Wildlife Inventory-Reptile form, FWCDLE_620IV-R (06/09),</w:t>
      </w:r>
      <w:r>
        <w:rPr>
          <w:rtl w:val="0"/>
          <w:lang w:val="en-US"/>
        </w:rPr>
        <w:t xml:space="preserve"> which is adopted and incorporated herein by reference</w:t>
      </w:r>
      <w:r>
        <w:rPr>
          <w:u w:val="single"/>
          <w:rtl w:val="0"/>
          <w:lang w:val="en-US"/>
        </w:rPr>
        <w:t>, or similar document that provides the same information, to report changes in inventory</w:t>
      </w:r>
      <w:r>
        <w:rPr>
          <w:rtl w:val="0"/>
          <w:lang w:val="en-US"/>
        </w:rPr>
        <w:t>. Forms may be obtained by submitting a request to: Florida Fish and Wildlife Conservation Commission, Division of Law Enforcement, 620 South Meridian Street, Tallahassee, Florida 32399-1600, or at www.myfwc.com/permits. Such records shall be open to inspection upon request by commission personnel.</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u w:val="single"/>
        </w:rPr>
      </w:pPr>
      <w:r>
        <w:rPr>
          <w:rtl w:val="0"/>
          <w:lang w:val="en-US"/>
        </w:rPr>
        <w:t xml:space="preserve">(a) Records of births or deaths shall include the date of the birth or death; and the quantity and species of each birth or death. For the purposes of this section </w:t>
      </w:r>
      <w:r>
        <w:rPr>
          <w:rtl w:val="0"/>
          <w:lang w:val="en-US"/>
        </w:rPr>
        <w:t>“</w:t>
      </w:r>
      <w:r>
        <w:rPr>
          <w:rtl w:val="0"/>
          <w:lang w:val="en-US"/>
        </w:rPr>
        <w:t>birth</w:t>
      </w:r>
      <w:r>
        <w:rPr>
          <w:rtl w:val="0"/>
          <w:lang w:val="en-US"/>
        </w:rPr>
        <w:t xml:space="preserve">” </w:t>
      </w:r>
      <w:r>
        <w:rPr>
          <w:rtl w:val="0"/>
          <w:lang w:val="en-US"/>
        </w:rPr>
        <w:t>shall be defined as the initial hatch or live birth date for the clutch.</w:t>
      </w:r>
      <w:r>
        <w:rPr>
          <w:u w:val="single"/>
          <w:rtl w:val="0"/>
          <w:lang w:val="en-US"/>
        </w:rPr>
        <w:t xml:space="preserve"> Such records shall be maintained in accordance with the requirements of Section 68A-6.0023, F.A.C., and made available for inspection upon request by Commission personnel.</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strike w:val="1"/>
          <w:dstrike w:val="0"/>
          <w:rtl w:val="0"/>
          <w:lang w:val="en-US"/>
        </w:rPr>
        <w:t>(b) Records of acquisition shall include the date of acquisition; quantity and species of reptiles acquired; method of identification and unique passive integrated transponder (PIT tag) number, if applicable, for each specimen; name and complete address of supplier; and license identification number of supplier where applicable.</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u w:val="single"/>
        </w:rPr>
      </w:pPr>
      <w:r>
        <w:rPr>
          <w:u w:val="single"/>
          <w:rtl w:val="0"/>
          <w:lang w:val="en-US"/>
        </w:rPr>
        <w:t>(b) Records of acquisitions, sales and transfers shall include the date of acquisition, sale or transfer; quantity and species of reptiles sold, transferred or acquired; method of identification and unique passive integrated transponder (PIT tag) number or photograph, if applicable, for each specimen; name and complete address of supplier or recipient where applicable. Such records shall be maintained in accordance with the requirements of Section 68A-6.0023, F.A.C., and made available for inspection upon request by Commission personnel.</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strike w:val="1"/>
          <w:dstrike w:val="0"/>
          <w:rtl w:val="0"/>
          <w:lang w:val="en-US"/>
        </w:rPr>
        <w:t>(c) Records of sale or transfer shall include the date of sale or transfer; quantity and species of reptiles sold or transferred; method of identification and unique passive integrated transponder (PIT tag) number, if applicable, of each specimen sold or transferred; and the license identification number of the recipient where applicable.</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pPr>
      <w:r>
        <w:rPr>
          <w:rtl w:val="0"/>
          <w:lang w:val="en-US"/>
        </w:rPr>
        <w:t>(2) Reporting:</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strike w:val="1"/>
          <w:dstrike w:val="0"/>
          <w:rtl w:val="0"/>
          <w:lang w:val="en-US"/>
        </w:rPr>
        <w:t>(a) Persons exhibiting or selling live venomous reptiles or reptiles of concern in accordance with Section 379.372 or 379.3761, F.S., shall complete a Captive Wildlife Inventory-Reptile form, FWCDLE_620IV-R (06/09), and submit same to Florida Fish and Wildlife Conservation Commission, Division of Law Enforcement, 620 South Meridian Street, Tallahassee, Florida 32399-1600, upon annual renewal of license and six months thereafter.</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strike w:val="1"/>
          <w:dstrike w:val="0"/>
          <w:rtl w:val="0"/>
          <w:lang w:val="en-US"/>
        </w:rPr>
        <w:t xml:space="preserve"> (b) Persons possessing any live venomous reptile or reptile of concern in accordance with Section 379.372, F.S., for personal use shall complete a Captive Wildlife Inventory-Reptile form, FWCDLE_620IV-R (06/09), and submit same to Florida Fish and Wildlife Conservation Commission, Division of Law Enforcement, 620 South Meridian Street, Tallahassee, Florida 32399-1600, upon annual renewal of license and upon any instance of inventory change.</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strike w:val="1"/>
          <w:dstrike w:val="0"/>
          <w:rtl w:val="0"/>
          <w:lang w:val="en-US"/>
        </w:rPr>
        <w:t>(c) Persons operating in accordance with Rule 68A-6.0011, F.A.C., are exempt from these reporting requirements.</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u w:val="single"/>
        </w:rPr>
      </w:pPr>
      <w:r>
        <w:rPr>
          <w:u w:val="single"/>
          <w:rtl w:val="0"/>
          <w:lang w:val="en-US"/>
        </w:rPr>
        <w:t>(a) Persons possessing any live venomous reptile or reptile of concern in accordance with Section 379.372, F.S., shall complete and submit a Venomous Reptile or Reptile of Concern Inventory Report Form, FWCDLE_#####(##/##), to Florida Fish and Wildlife Conservation Commission, Division of Law Enforcement, 620 South Meridian Street, Tallahassee, Florida 32399-1600, upon annual renewal of license and six months thereafter.</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line="260" w:lineRule="atLeast"/>
        <w:ind w:firstLine="360"/>
        <w:jc w:val="both"/>
        <w:rPr>
          <w:strike w:val="1"/>
          <w:dstrike w:val="0"/>
        </w:rPr>
      </w:pPr>
      <w:r>
        <w:rPr>
          <w:u w:val="single"/>
          <w:rtl w:val="0"/>
          <w:lang w:val="en-US"/>
        </w:rPr>
        <w:t>(b) Persons possessing any live venomous reptile or reptile of concern shall report any births, deaths, acquisitions or other changes in inventory within 72 hours using a Commission-approved format.</w:t>
      </w:r>
    </w:p>
    <w:p>
      <w:pPr>
        <w:pStyle w:val="Norm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right" w:pos="9356"/>
        </w:tabs>
        <w:spacing w:before="120" w:after="240" w:line="260" w:lineRule="atLeast"/>
        <w:jc w:val="both"/>
      </w:pPr>
      <w:r>
        <w:rPr>
          <w:i w:val="1"/>
          <w:iCs w:val="1"/>
          <w:rtl w:val="0"/>
          <w:lang w:val="en-US"/>
        </w:rPr>
        <w:t>Rulemaking Authority Art. IV, Sec. 9, Fla. Const. Law Implemented Art. IV, Sec. 9, Fla. Const., 379.303, 379.304, 379.305, 379.372, 379.373, 379.374 FS. History</w:t>
      </w:r>
      <w:r>
        <w:rPr>
          <w:i w:val="1"/>
          <w:iCs w:val="1"/>
          <w:rtl w:val="0"/>
          <w:lang w:val="en-US"/>
        </w:rPr>
        <w:t>–</w:t>
      </w:r>
      <w:r>
        <w:rPr>
          <w:i w:val="1"/>
          <w:iCs w:val="1"/>
          <w:rtl w:val="0"/>
          <w:lang w:val="en-US"/>
        </w:rPr>
        <w:t>New 1-1-08, Amended 1-8-08, 8-27-09.</w:t>
      </w:r>
      <w:r/>
    </w:p>
    <w:sectPr>
      <w:headerReference w:type="default" r:id="rId4"/>
      <w:footerReference w:type="default" r:id="rId5"/>
      <w:pgSz w:w="12240" w:h="15840" w:orient="portrait"/>
      <w:pgMar w:top="1440" w:right="794" w:bottom="1440" w:left="79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trackRevisions/>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